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FF" w:rsidRPr="00E5568D" w:rsidRDefault="008D29FF" w:rsidP="008D29FF">
      <w:pPr>
        <w:pStyle w:val="NormalWeb"/>
        <w:pBdr>
          <w:top w:val="single" w:sz="4" w:space="1" w:color="auto"/>
          <w:left w:val="single" w:sz="4" w:space="4" w:color="auto"/>
          <w:bottom w:val="single" w:sz="4" w:space="1" w:color="auto"/>
          <w:right w:val="single" w:sz="4" w:space="4" w:color="auto"/>
        </w:pBdr>
        <w:shd w:val="pct12" w:color="auto" w:fill="auto"/>
        <w:spacing w:before="0" w:after="0"/>
        <w:jc w:val="center"/>
        <w:textAlignment w:val="baseline"/>
        <w:rPr>
          <w:rFonts w:ascii="Book Antiqua" w:hAnsi="Book Antiqua"/>
          <w:b/>
          <w:bCs/>
          <w:color w:val="000000" w:themeColor="text1"/>
          <w:shd w:val="clear" w:color="auto" w:fill="FFFFFF"/>
        </w:rPr>
      </w:pPr>
      <w:r w:rsidRPr="00B301AF">
        <w:rPr>
          <w:rFonts w:ascii="Book Antiqua" w:hAnsi="Book Antiqua"/>
          <w:b/>
          <w:bCs/>
          <w:color w:val="000000" w:themeColor="text1"/>
        </w:rPr>
        <w:t>JORDAN</w:t>
      </w:r>
      <w:r w:rsidR="003E0582" w:rsidRPr="00B301AF">
        <w:rPr>
          <w:rFonts w:ascii="Book Antiqua" w:hAnsi="Book Antiqua"/>
          <w:b/>
          <w:bCs/>
          <w:color w:val="000000" w:themeColor="text1"/>
        </w:rPr>
        <w:t>IAN</w:t>
      </w:r>
      <w:r w:rsidRPr="00B301AF">
        <w:rPr>
          <w:rFonts w:ascii="Book Antiqua" w:hAnsi="Book Antiqua"/>
          <w:color w:val="000000" w:themeColor="text1"/>
        </w:rPr>
        <w:t xml:space="preserve"> </w:t>
      </w:r>
      <w:r w:rsidRPr="00B301AF">
        <w:rPr>
          <w:rFonts w:ascii="Book Antiqua" w:hAnsi="Book Antiqua"/>
          <w:b/>
          <w:bCs/>
          <w:color w:val="000000" w:themeColor="text1"/>
        </w:rPr>
        <w:t>JOURNAL OF ENGINEERING AND CHEMICAL INDUSTRIES</w:t>
      </w:r>
      <w:r w:rsidRPr="00E5568D">
        <w:rPr>
          <w:rFonts w:ascii="Book Antiqua" w:hAnsi="Book Antiqua"/>
          <w:b/>
          <w:bCs/>
          <w:color w:val="000000" w:themeColor="text1"/>
          <w:shd w:val="clear" w:color="auto" w:fill="FFFFFF"/>
        </w:rPr>
        <w:t xml:space="preserve"> </w:t>
      </w:r>
      <w:r w:rsidRPr="00B301AF">
        <w:rPr>
          <w:rFonts w:ascii="Book Antiqua" w:hAnsi="Book Antiqua"/>
          <w:b/>
          <w:bCs/>
          <w:color w:val="000000" w:themeColor="text1"/>
        </w:rPr>
        <w:t>(JJECI)</w:t>
      </w:r>
    </w:p>
    <w:p w:rsidR="008D29FF" w:rsidRDefault="008D29FF" w:rsidP="008D29FF">
      <w:pPr>
        <w:spacing w:after="0" w:line="240" w:lineRule="auto"/>
        <w:jc w:val="both"/>
        <w:rPr>
          <w:rFonts w:ascii="Book Antiqua" w:eastAsia="Times New Roman" w:hAnsi="Book Antiqua" w:cs="Times New Roman"/>
          <w:b/>
          <w:bCs/>
          <w:color w:val="000000" w:themeColor="text1"/>
          <w:sz w:val="24"/>
          <w:szCs w:val="24"/>
        </w:rPr>
      </w:pPr>
    </w:p>
    <w:p w:rsidR="008D29FF" w:rsidRPr="00E5568D" w:rsidRDefault="008D29FF" w:rsidP="008D29FF">
      <w:pPr>
        <w:spacing w:after="0" w:line="240" w:lineRule="auto"/>
        <w:jc w:val="both"/>
        <w:rPr>
          <w:rFonts w:ascii="Book Antiqua" w:eastAsia="Times New Roman" w:hAnsi="Book Antiqua" w:cs="Times New Roman"/>
          <w:b/>
          <w:bCs/>
          <w:color w:val="000000" w:themeColor="text1"/>
          <w:sz w:val="24"/>
          <w:szCs w:val="24"/>
        </w:rPr>
      </w:pPr>
      <w:r w:rsidRPr="00E5568D">
        <w:rPr>
          <w:rFonts w:ascii="Book Antiqua" w:eastAsia="Times New Roman" w:hAnsi="Book Antiqua" w:cs="Times New Roman"/>
          <w:b/>
          <w:bCs/>
          <w:color w:val="000000" w:themeColor="text1"/>
          <w:sz w:val="24"/>
          <w:szCs w:val="24"/>
        </w:rPr>
        <w:t>Preparation of Manuscripts</w:t>
      </w:r>
    </w:p>
    <w:p w:rsidR="008D29FF" w:rsidRPr="00E5568D" w:rsidRDefault="008D29FF" w:rsidP="008D29FF">
      <w:pPr>
        <w:spacing w:after="0" w:line="240" w:lineRule="auto"/>
        <w:jc w:val="both"/>
        <w:rPr>
          <w:rFonts w:ascii="Book Antiqua" w:eastAsia="Times New Roman" w:hAnsi="Book Antiqua" w:cs="Times New Roman"/>
          <w:b/>
          <w:bCs/>
          <w:color w:val="000000" w:themeColor="text1"/>
          <w:sz w:val="24"/>
          <w:szCs w:val="24"/>
        </w:rPr>
      </w:pPr>
    </w:p>
    <w:p w:rsidR="008D29FF" w:rsidRPr="00E5568D" w:rsidRDefault="008D29FF" w:rsidP="00B301AF">
      <w:p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 xml:space="preserve">Manuscripts must be written in English typed in </w:t>
      </w:r>
      <w:r w:rsidR="00F9534C">
        <w:rPr>
          <w:rFonts w:ascii="Book Antiqua" w:eastAsia="Times New Roman" w:hAnsi="Book Antiqua" w:cs="Times New Roman"/>
          <w:color w:val="000000" w:themeColor="text1"/>
          <w:sz w:val="24"/>
          <w:szCs w:val="24"/>
          <w:lang w:bidi="ar-DZ"/>
        </w:rPr>
        <w:t>one</w:t>
      </w:r>
      <w:r w:rsidRPr="00E5568D">
        <w:rPr>
          <w:rFonts w:ascii="Book Antiqua" w:eastAsia="Times New Roman" w:hAnsi="Book Antiqua" w:cs="Times New Roman"/>
          <w:color w:val="000000" w:themeColor="text1"/>
          <w:sz w:val="24"/>
          <w:szCs w:val="24"/>
        </w:rPr>
        <w:t xml:space="preserve"> columns fifty-seven lines on numbered pages of A4 or US letter size. All figures and tables should be included in the most appropriate locations within the main text, and not placed on separate pages.</w:t>
      </w:r>
      <w:r w:rsidR="00B301AF">
        <w:rPr>
          <w:rFonts w:ascii="Book Antiqua" w:eastAsia="Times New Roman" w:hAnsi="Book Antiqua" w:cs="Times New Roman"/>
          <w:color w:val="000000" w:themeColor="text1"/>
          <w:sz w:val="24"/>
          <w:szCs w:val="24"/>
        </w:rPr>
        <w:t xml:space="preserve"> </w:t>
      </w:r>
      <w:r w:rsidRPr="00E5568D">
        <w:rPr>
          <w:rFonts w:ascii="Book Antiqua" w:eastAsia="Times New Roman" w:hAnsi="Book Antiqua" w:cs="Times New Roman"/>
          <w:color w:val="000000" w:themeColor="text1"/>
          <w:sz w:val="24"/>
          <w:szCs w:val="24"/>
        </w:rPr>
        <w:t>A corresponding author will be requested to consent to an agreement transferring copyright on behalf of all authors. All authors will be requested to consent to agreements of submission and authorship.</w:t>
      </w:r>
    </w:p>
    <w:p w:rsidR="008D29FF" w:rsidRPr="00E5568D" w:rsidRDefault="008D29FF" w:rsidP="008D29FF">
      <w:pPr>
        <w:spacing w:after="0" w:line="240" w:lineRule="auto"/>
        <w:jc w:val="both"/>
        <w:rPr>
          <w:rFonts w:ascii="Book Antiqua" w:eastAsia="Times New Roman" w:hAnsi="Book Antiqua" w:cs="Times New Roman"/>
          <w:color w:val="000000" w:themeColor="text1"/>
          <w:sz w:val="24"/>
          <w:szCs w:val="24"/>
        </w:rPr>
      </w:pPr>
    </w:p>
    <w:p w:rsidR="008D29FF" w:rsidRDefault="008D29FF" w:rsidP="008D29FF">
      <w:p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 xml:space="preserve">All authors are encouraged to register or add their ORCID ID when submitting their manuscript or creating their account. The ORCID ID will appear in the published manuscript if an author registers or adds their ORCID ID. Please visit </w:t>
      </w:r>
      <w:hyperlink r:id="rId5" w:history="1">
        <w:r w:rsidRPr="00E5568D">
          <w:rPr>
            <w:rFonts w:ascii="Book Antiqua" w:eastAsia="Times New Roman" w:hAnsi="Book Antiqua" w:cs="Times New Roman"/>
            <w:color w:val="000000" w:themeColor="text1"/>
            <w:sz w:val="24"/>
            <w:szCs w:val="24"/>
          </w:rPr>
          <w:t>http://www.orcid.org</w:t>
        </w:r>
      </w:hyperlink>
      <w:r w:rsidRPr="00E5568D">
        <w:rPr>
          <w:rFonts w:ascii="Book Antiqua" w:eastAsia="Times New Roman" w:hAnsi="Book Antiqua" w:cs="Times New Roman"/>
          <w:color w:val="000000" w:themeColor="text1"/>
          <w:sz w:val="24"/>
          <w:szCs w:val="24"/>
        </w:rPr>
        <w:t xml:space="preserve"> to learn more.</w:t>
      </w:r>
    </w:p>
    <w:p w:rsidR="008D29FF" w:rsidRPr="00E5568D" w:rsidRDefault="008D29FF" w:rsidP="008D29FF">
      <w:pPr>
        <w:spacing w:after="0" w:line="240" w:lineRule="auto"/>
        <w:jc w:val="both"/>
        <w:rPr>
          <w:rFonts w:ascii="Book Antiqua" w:eastAsia="Times New Roman" w:hAnsi="Book Antiqua" w:cs="Times New Roman"/>
          <w:color w:val="000000" w:themeColor="text1"/>
          <w:sz w:val="24"/>
          <w:szCs w:val="24"/>
        </w:rPr>
      </w:pPr>
    </w:p>
    <w:p w:rsidR="008D29FF" w:rsidRDefault="008D29FF" w:rsidP="008D29FF">
      <w:p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b/>
          <w:bCs/>
          <w:color w:val="000000" w:themeColor="text1"/>
          <w:sz w:val="24"/>
          <w:szCs w:val="24"/>
        </w:rPr>
        <w:t>1)Title and authors:</w:t>
      </w:r>
      <w:r w:rsidRPr="00E5568D">
        <w:rPr>
          <w:rFonts w:ascii="Book Antiqua" w:eastAsia="Times New Roman" w:hAnsi="Book Antiqua" w:cs="Times New Roman"/>
          <w:color w:val="000000" w:themeColor="text1"/>
          <w:sz w:val="24"/>
          <w:szCs w:val="24"/>
        </w:rPr>
        <w:t xml:space="preserve"> This should contain the following items in the given order.</w:t>
      </w:r>
    </w:p>
    <w:p w:rsidR="008D29FF" w:rsidRDefault="008D29FF" w:rsidP="008D29FF">
      <w:pPr>
        <w:spacing w:after="0" w:line="240" w:lineRule="auto"/>
        <w:jc w:val="both"/>
        <w:rPr>
          <w:rFonts w:ascii="Book Antiqua" w:eastAsia="Times New Roman" w:hAnsi="Book Antiqua" w:cs="Times New Roman"/>
          <w:color w:val="000000" w:themeColor="text1"/>
          <w:sz w:val="24"/>
          <w:szCs w:val="24"/>
        </w:rPr>
      </w:pPr>
    </w:p>
    <w:p w:rsidR="008D29FF" w:rsidRPr="00E5568D" w:rsidRDefault="008D29FF" w:rsidP="008D29FF">
      <w:pPr>
        <w:pStyle w:val="ListParagraph"/>
        <w:numPr>
          <w:ilvl w:val="0"/>
          <w:numId w:val="2"/>
        </w:numPr>
        <w:spacing w:after="0" w:line="240" w:lineRule="auto"/>
        <w:jc w:val="both"/>
        <w:rPr>
          <w:rFonts w:ascii="Book Antiqua" w:hAnsi="Book Antiqua"/>
          <w:color w:val="000000" w:themeColor="text1"/>
          <w:sz w:val="24"/>
          <w:szCs w:val="24"/>
        </w:rPr>
      </w:pPr>
      <w:r w:rsidRPr="00E5568D">
        <w:rPr>
          <w:rFonts w:ascii="Book Antiqua" w:eastAsia="Times New Roman" w:hAnsi="Book Antiqua" w:cs="Times New Roman"/>
          <w:color w:val="000000" w:themeColor="text1"/>
          <w:sz w:val="24"/>
          <w:szCs w:val="24"/>
        </w:rPr>
        <w:t xml:space="preserve">Title: </w:t>
      </w:r>
      <w:r w:rsidRPr="00E5568D">
        <w:rPr>
          <w:rFonts w:ascii="Book Antiqua" w:hAnsi="Book Antiqua"/>
          <w:color w:val="000000" w:themeColor="text1"/>
          <w:sz w:val="24"/>
          <w:szCs w:val="24"/>
        </w:rPr>
        <w:t xml:space="preserve">The title is to be written in </w:t>
      </w:r>
      <w:r w:rsidR="00B301AF">
        <w:rPr>
          <w:rFonts w:ascii="Book Antiqua" w:hAnsi="Book Antiqua"/>
          <w:color w:val="000000" w:themeColor="text1"/>
          <w:sz w:val="24"/>
          <w:szCs w:val="24"/>
        </w:rPr>
        <w:t>16</w:t>
      </w:r>
      <w:r w:rsidRPr="00E5568D">
        <w:rPr>
          <w:rFonts w:ascii="Book Antiqua" w:hAnsi="Book Antiqua"/>
          <w:color w:val="000000" w:themeColor="text1"/>
          <w:sz w:val="24"/>
          <w:szCs w:val="24"/>
        </w:rPr>
        <w:t xml:space="preserve"> pt. </w:t>
      </w:r>
      <w:r w:rsidR="00B301AF">
        <w:rPr>
          <w:rFonts w:ascii="Book Antiqua" w:hAnsi="Book Antiqua"/>
          <w:color w:val="000000" w:themeColor="text1"/>
          <w:sz w:val="24"/>
          <w:szCs w:val="24"/>
        </w:rPr>
        <w:t xml:space="preserve">Arial </w:t>
      </w:r>
      <w:r w:rsidRPr="00E5568D">
        <w:rPr>
          <w:rFonts w:ascii="Book Antiqua" w:hAnsi="Book Antiqua"/>
          <w:color w:val="000000" w:themeColor="text1"/>
          <w:sz w:val="24"/>
          <w:szCs w:val="24"/>
        </w:rPr>
        <w:t>font, centered and using the bold and “Capital Caps” formats.  There should be 24 pt. (paragraph) spacing after the last line</w:t>
      </w:r>
    </w:p>
    <w:p w:rsidR="008D29FF" w:rsidRDefault="008D29FF" w:rsidP="008D29FF">
      <w:pPr>
        <w:pStyle w:val="ListParagraph"/>
        <w:numPr>
          <w:ilvl w:val="0"/>
          <w:numId w:val="2"/>
        </w:num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Author's names (given name, and surname), affiliations and addresses. If authors' affiliations differ, these should be identified by use of superscripts 1, 2, etc. Identify the corresponding author and give the telephone number, fax number and e-mail address.</w:t>
      </w:r>
    </w:p>
    <w:p w:rsidR="008D29FF" w:rsidRPr="00E5568D" w:rsidRDefault="008D29FF" w:rsidP="008D29FF">
      <w:pPr>
        <w:pStyle w:val="ListParagraph"/>
        <w:numPr>
          <w:ilvl w:val="0"/>
          <w:numId w:val="2"/>
        </w:num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If the research has been presented in part at a meeting, give the name, place and date of the meeting.</w:t>
      </w:r>
    </w:p>
    <w:p w:rsidR="008D29FF" w:rsidRPr="00E5568D" w:rsidRDefault="008D29FF" w:rsidP="008D29FF">
      <w:p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b/>
          <w:bCs/>
          <w:color w:val="000000" w:themeColor="text1"/>
          <w:sz w:val="24"/>
          <w:szCs w:val="24"/>
        </w:rPr>
        <w:t>2) Abstract:</w:t>
      </w:r>
    </w:p>
    <w:p w:rsidR="008D29FF" w:rsidRPr="00E5568D" w:rsidRDefault="008D29FF" w:rsidP="008D29FF">
      <w:pPr>
        <w:spacing w:after="0" w:line="240" w:lineRule="auto"/>
        <w:jc w:val="both"/>
        <w:rPr>
          <w:rFonts w:ascii="Book Antiqua" w:eastAsia="Times New Roman" w:hAnsi="Book Antiqua" w:cs="Times New Roman"/>
          <w:color w:val="000000" w:themeColor="text1"/>
          <w:sz w:val="24"/>
          <w:szCs w:val="24"/>
        </w:rPr>
      </w:pPr>
    </w:p>
    <w:p w:rsidR="008D29FF" w:rsidRPr="00E5568D" w:rsidRDefault="008D29FF" w:rsidP="008D29FF">
      <w:pPr>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A brief summary (less than 300 words for research papers and journal reviews and 150 words for other types of papers, significant results and conclusions, followed by five keywords. Each keyword should consist of no more than three words.</w:t>
      </w:r>
    </w:p>
    <w:p w:rsidR="008D29FF" w:rsidRPr="00E5568D" w:rsidRDefault="008D29FF" w:rsidP="008D29FF">
      <w:pPr>
        <w:spacing w:after="0" w:line="240" w:lineRule="auto"/>
        <w:jc w:val="both"/>
        <w:rPr>
          <w:rFonts w:ascii="Book Antiqua" w:eastAsia="Times New Roman" w:hAnsi="Book Antiqua" w:cs="Times New Roman"/>
          <w:b/>
          <w:bCs/>
          <w:color w:val="000000" w:themeColor="text1"/>
          <w:sz w:val="24"/>
          <w:szCs w:val="24"/>
        </w:rPr>
      </w:pPr>
    </w:p>
    <w:p w:rsidR="008D29FF" w:rsidRPr="00E5568D" w:rsidRDefault="008D29FF" w:rsidP="008D29FF">
      <w:pPr>
        <w:pStyle w:val="ListParagraph"/>
        <w:numPr>
          <w:ilvl w:val="0"/>
          <w:numId w:val="1"/>
        </w:numPr>
        <w:spacing w:after="0" w:line="240" w:lineRule="auto"/>
        <w:ind w:left="0" w:firstLine="0"/>
        <w:jc w:val="both"/>
        <w:rPr>
          <w:rFonts w:ascii="Book Antiqua" w:eastAsia="Times New Roman" w:hAnsi="Book Antiqua" w:cs="Times New Roman"/>
          <w:b/>
          <w:bCs/>
          <w:color w:val="000000" w:themeColor="text1"/>
          <w:sz w:val="24"/>
          <w:szCs w:val="24"/>
        </w:rPr>
      </w:pPr>
      <w:r w:rsidRPr="00E5568D">
        <w:rPr>
          <w:rFonts w:ascii="Book Antiqua" w:eastAsia="Times New Roman" w:hAnsi="Book Antiqua" w:cs="Times New Roman"/>
          <w:b/>
          <w:bCs/>
          <w:color w:val="000000" w:themeColor="text1"/>
          <w:sz w:val="24"/>
          <w:szCs w:val="24"/>
        </w:rPr>
        <w:t xml:space="preserve">Main Text: </w:t>
      </w:r>
      <w:r w:rsidRPr="00E5568D">
        <w:rPr>
          <w:rFonts w:ascii="Book Antiqua" w:eastAsia="Times New Roman" w:hAnsi="Book Antiqua" w:cs="Times New Roman"/>
          <w:color w:val="000000" w:themeColor="text1"/>
          <w:sz w:val="24"/>
          <w:szCs w:val="24"/>
        </w:rPr>
        <w:t xml:space="preserve">main headings will be followed after </w:t>
      </w:r>
      <w:r w:rsidRPr="00E5568D">
        <w:rPr>
          <w:rFonts w:ascii="Book Antiqua" w:hAnsi="Book Antiqua"/>
          <w:color w:val="000000" w:themeColor="text1"/>
          <w:sz w:val="24"/>
          <w:szCs w:val="24"/>
        </w:rPr>
        <w:t>abstract</w:t>
      </w:r>
      <w:r w:rsidR="00B301AF">
        <w:rPr>
          <w:rFonts w:ascii="Book Antiqua" w:hAnsi="Book Antiqua"/>
          <w:color w:val="000000" w:themeColor="text1"/>
          <w:sz w:val="24"/>
          <w:szCs w:val="24"/>
        </w:rPr>
        <w:t xml:space="preserve"> and keywords</w:t>
      </w:r>
      <w:r w:rsidRPr="00E5568D">
        <w:rPr>
          <w:rFonts w:ascii="Book Antiqua" w:hAnsi="Book Antiqua"/>
          <w:color w:val="000000" w:themeColor="text1"/>
          <w:sz w:val="24"/>
          <w:szCs w:val="24"/>
        </w:rPr>
        <w:t xml:space="preserve"> by Introduction, Materials and Methods, Results and Discussion, Acknowledgments, and References. </w:t>
      </w:r>
      <w:r w:rsidRPr="00E5568D">
        <w:rPr>
          <w:rFonts w:ascii="Book Antiqua" w:eastAsia="Times New Roman" w:hAnsi="Book Antiqua" w:cs="Times New Roman"/>
          <w:color w:val="000000" w:themeColor="text1"/>
          <w:sz w:val="24"/>
          <w:szCs w:val="24"/>
        </w:rPr>
        <w:t xml:space="preserve"> Leave a blank line above and below each main heading.</w:t>
      </w:r>
    </w:p>
    <w:p w:rsidR="008D29FF" w:rsidRPr="00E5568D"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Pr>
          <w:rFonts w:ascii="Book Antiqua" w:eastAsia="Times New Roman" w:hAnsi="Book Antiqua" w:cs="Times New Roman"/>
          <w:i/>
          <w:iCs/>
          <w:color w:val="000000" w:themeColor="text1"/>
          <w:sz w:val="24"/>
          <w:szCs w:val="24"/>
        </w:rPr>
        <w:t>E</w:t>
      </w:r>
      <w:r w:rsidRPr="00E5568D">
        <w:rPr>
          <w:rFonts w:ascii="Book Antiqua" w:eastAsia="Times New Roman" w:hAnsi="Book Antiqua" w:cs="Times New Roman"/>
          <w:i/>
          <w:iCs/>
          <w:color w:val="000000" w:themeColor="text1"/>
          <w:sz w:val="24"/>
          <w:szCs w:val="24"/>
        </w:rPr>
        <w:t>quations</w:t>
      </w:r>
      <w:r w:rsidRPr="00E5568D">
        <w:rPr>
          <w:rFonts w:ascii="Book Antiqua" w:eastAsia="Times New Roman" w:hAnsi="Book Antiqua" w:cs="Times New Roman"/>
          <w:color w:val="000000" w:themeColor="text1"/>
          <w:sz w:val="24"/>
          <w:szCs w:val="24"/>
        </w:rPr>
        <w:t>: Number of equations in order with parentheses. Cite as Eq. (1), Eqs. (3) and (5). Spell out "Equation" if at the beginning of a sentence.</w:t>
      </w:r>
    </w:p>
    <w:p w:rsidR="008D29FF" w:rsidRPr="00E5568D"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i/>
          <w:iCs/>
          <w:color w:val="000000" w:themeColor="text1"/>
          <w:sz w:val="24"/>
          <w:szCs w:val="24"/>
        </w:rPr>
        <w:t>Figures and Tables</w:t>
      </w:r>
      <w:r w:rsidRPr="00E5568D">
        <w:rPr>
          <w:rFonts w:ascii="Book Antiqua" w:eastAsia="Times New Roman" w:hAnsi="Book Antiqua" w:cs="Times New Roman"/>
          <w:color w:val="000000" w:themeColor="text1"/>
          <w:sz w:val="24"/>
          <w:szCs w:val="24"/>
        </w:rPr>
        <w:t>: Each figure and table must have a caption. Cite as Fig</w:t>
      </w:r>
      <w:r w:rsidR="00B301AF">
        <w:rPr>
          <w:rFonts w:ascii="Book Antiqua" w:eastAsia="Times New Roman" w:hAnsi="Book Antiqua" w:cs="Times New Roman"/>
          <w:color w:val="000000" w:themeColor="text1"/>
          <w:sz w:val="24"/>
          <w:szCs w:val="24"/>
        </w:rPr>
        <w:t>.</w:t>
      </w:r>
      <w:r w:rsidRPr="00E5568D">
        <w:rPr>
          <w:rFonts w:ascii="Book Antiqua" w:eastAsia="Times New Roman" w:hAnsi="Book Antiqua" w:cs="Times New Roman"/>
          <w:color w:val="000000" w:themeColor="text1"/>
          <w:sz w:val="24"/>
          <w:szCs w:val="24"/>
        </w:rPr>
        <w:t xml:space="preserve"> 1, Fig</w:t>
      </w:r>
      <w:r w:rsidR="00B301AF">
        <w:rPr>
          <w:rFonts w:ascii="Book Antiqua" w:eastAsia="Times New Roman" w:hAnsi="Book Antiqua" w:cs="Times New Roman"/>
          <w:color w:val="000000" w:themeColor="text1"/>
          <w:sz w:val="24"/>
          <w:szCs w:val="24"/>
        </w:rPr>
        <w:t>.</w:t>
      </w:r>
      <w:r w:rsidRPr="00E5568D">
        <w:rPr>
          <w:rFonts w:ascii="Book Antiqua" w:eastAsia="Times New Roman" w:hAnsi="Book Antiqua" w:cs="Times New Roman"/>
          <w:color w:val="000000" w:themeColor="text1"/>
          <w:sz w:val="24"/>
          <w:szCs w:val="24"/>
        </w:rPr>
        <w:t xml:space="preserve"> 2 and 3, and Table 1. Color reproduction will be provided at no cost, if it is essential to clarify the description.</w:t>
      </w:r>
    </w:p>
    <w:p w:rsidR="008D29FF" w:rsidRPr="00E5568D"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i/>
          <w:iCs/>
          <w:color w:val="000000" w:themeColor="text1"/>
          <w:sz w:val="24"/>
          <w:szCs w:val="24"/>
        </w:rPr>
        <w:lastRenderedPageBreak/>
        <w:t>Literature</w:t>
      </w:r>
      <w:r w:rsidRPr="00E5568D">
        <w:rPr>
          <w:rFonts w:ascii="Book Antiqua" w:eastAsia="Times New Roman" w:hAnsi="Book Antiqua" w:cs="Times New Roman"/>
          <w:color w:val="000000" w:themeColor="text1"/>
          <w:sz w:val="24"/>
          <w:szCs w:val="24"/>
        </w:rPr>
        <w:t>: Cite in the text as follows: Matouq and Tagawa (1960), Matouq and Goto (1989a, 1989b), (Carslaw and Jaeger, 1960), and (Tan and Liou, 1989a, 1989b)</w:t>
      </w:r>
    </w:p>
    <w:p w:rsidR="008D29FF"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i/>
          <w:iCs/>
          <w:color w:val="000000" w:themeColor="text1"/>
          <w:sz w:val="24"/>
          <w:szCs w:val="24"/>
        </w:rPr>
        <w:t>Units</w:t>
      </w:r>
      <w:r w:rsidRPr="00E5568D">
        <w:rPr>
          <w:rFonts w:ascii="Book Antiqua" w:eastAsia="Times New Roman" w:hAnsi="Book Antiqua" w:cs="Times New Roman"/>
          <w:color w:val="000000" w:themeColor="text1"/>
          <w:sz w:val="24"/>
          <w:szCs w:val="24"/>
        </w:rPr>
        <w:t>: The use of SI units is recommended.</w:t>
      </w:r>
    </w:p>
    <w:p w:rsidR="008D29FF" w:rsidRPr="00E5568D"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color w:val="000000" w:themeColor="text1"/>
          <w:sz w:val="24"/>
          <w:szCs w:val="24"/>
        </w:rPr>
        <w:t>Examples:</w:t>
      </w:r>
      <w:r>
        <w:rPr>
          <w:rFonts w:ascii="Book Antiqua" w:eastAsia="Times New Roman" w:hAnsi="Book Antiqua" w:cs="Times New Roman"/>
          <w:color w:val="000000" w:themeColor="text1"/>
          <w:sz w:val="24"/>
          <w:szCs w:val="24"/>
        </w:rPr>
        <w:t xml:space="preserve"> </w:t>
      </w:r>
      <w:r w:rsidRPr="00E5568D">
        <w:rPr>
          <w:rFonts w:ascii="Book Antiqua" w:eastAsia="Times New Roman" w:hAnsi="Book Antiqua" w:cs="Times New Roman"/>
          <w:i/>
          <w:iCs/>
          <w:color w:val="000000" w:themeColor="text1"/>
          <w:sz w:val="24"/>
          <w:szCs w:val="24"/>
        </w:rPr>
        <w:t>k</w:t>
      </w:r>
      <w:r w:rsidRPr="00E5568D">
        <w:rPr>
          <w:rFonts w:ascii="Book Antiqua" w:eastAsia="Times New Roman" w:hAnsi="Book Antiqua" w:cs="Times New Roman"/>
          <w:color w:val="000000" w:themeColor="text1"/>
          <w:sz w:val="24"/>
          <w:szCs w:val="24"/>
        </w:rPr>
        <w:t xml:space="preserve">[W/(m K)] or </w:t>
      </w:r>
      <w:r w:rsidRPr="00E5568D">
        <w:rPr>
          <w:rFonts w:ascii="Book Antiqua" w:eastAsia="Times New Roman" w:hAnsi="Book Antiqua" w:cs="Times New Roman"/>
          <w:i/>
          <w:iCs/>
          <w:color w:val="000000" w:themeColor="text1"/>
          <w:sz w:val="24"/>
          <w:szCs w:val="24"/>
        </w:rPr>
        <w:t>k</w:t>
      </w:r>
      <w:r w:rsidRPr="00E5568D">
        <w:rPr>
          <w:rFonts w:ascii="Book Antiqua" w:eastAsia="Times New Roman" w:hAnsi="Book Antiqua" w:cs="Times New Roman"/>
          <w:color w:val="000000" w:themeColor="text1"/>
          <w:sz w:val="24"/>
          <w:szCs w:val="24"/>
        </w:rPr>
        <w:t>[Wm</w:t>
      </w:r>
      <w:r w:rsidRPr="00E5568D">
        <w:rPr>
          <w:rFonts w:ascii="Book Antiqua" w:eastAsia="Times New Roman" w:hAnsi="Book Antiqua" w:cs="Times New Roman"/>
          <w:color w:val="000000" w:themeColor="text1"/>
          <w:sz w:val="24"/>
          <w:szCs w:val="24"/>
          <w:vertAlign w:val="superscript"/>
        </w:rPr>
        <w:t>-1</w:t>
      </w:r>
      <w:r w:rsidRPr="00E5568D">
        <w:rPr>
          <w:rFonts w:ascii="Book Antiqua" w:eastAsia="Times New Roman" w:hAnsi="Book Antiqua" w:cs="Times New Roman"/>
          <w:color w:val="000000" w:themeColor="text1"/>
          <w:sz w:val="24"/>
          <w:szCs w:val="24"/>
        </w:rPr>
        <w:t>K</w:t>
      </w:r>
      <w:r w:rsidRPr="00E5568D">
        <w:rPr>
          <w:rFonts w:ascii="Book Antiqua" w:eastAsia="Times New Roman" w:hAnsi="Book Antiqua" w:cs="Times New Roman"/>
          <w:color w:val="000000" w:themeColor="text1"/>
          <w:sz w:val="24"/>
          <w:szCs w:val="24"/>
          <w:vertAlign w:val="superscript"/>
        </w:rPr>
        <w:t>-1</w:t>
      </w:r>
      <w:r w:rsidRPr="00E5568D">
        <w:rPr>
          <w:rFonts w:ascii="Book Antiqua" w:eastAsia="Times New Roman" w:hAnsi="Book Antiqua" w:cs="Times New Roman"/>
          <w:color w:val="000000" w:themeColor="text1"/>
          <w:sz w:val="24"/>
          <w:szCs w:val="24"/>
        </w:rPr>
        <w:t xml:space="preserve">], </w:t>
      </w:r>
      <w:r w:rsidRPr="00E5568D">
        <w:rPr>
          <w:rFonts w:ascii="Book Antiqua" w:eastAsia="Times New Roman" w:hAnsi="Book Antiqua" w:cs="Times New Roman"/>
          <w:i/>
          <w:iCs/>
          <w:color w:val="000000" w:themeColor="text1"/>
          <w:sz w:val="24"/>
          <w:szCs w:val="24"/>
        </w:rPr>
        <w:t>k</w:t>
      </w:r>
      <w:r w:rsidRPr="00E5568D">
        <w:rPr>
          <w:rFonts w:ascii="Book Antiqua" w:eastAsia="Times New Roman" w:hAnsi="Book Antiqua" w:cs="Times New Roman"/>
          <w:color w:val="000000" w:themeColor="text1"/>
          <w:sz w:val="24"/>
          <w:szCs w:val="24"/>
        </w:rPr>
        <w:t xml:space="preserve">= 0.58 W/(m K) or </w:t>
      </w:r>
      <w:r w:rsidRPr="00E5568D">
        <w:rPr>
          <w:rFonts w:ascii="Book Antiqua" w:eastAsia="Times New Roman" w:hAnsi="Book Antiqua" w:cs="Times New Roman"/>
          <w:i/>
          <w:iCs/>
          <w:color w:val="000000" w:themeColor="text1"/>
          <w:sz w:val="24"/>
          <w:szCs w:val="24"/>
        </w:rPr>
        <w:t>k</w:t>
      </w:r>
      <w:r w:rsidRPr="00E5568D">
        <w:rPr>
          <w:rFonts w:ascii="Book Antiqua" w:eastAsia="Times New Roman" w:hAnsi="Book Antiqua" w:cs="Times New Roman"/>
          <w:color w:val="000000" w:themeColor="text1"/>
          <w:sz w:val="24"/>
          <w:szCs w:val="24"/>
        </w:rPr>
        <w:t>= 0.58 Wm</w:t>
      </w:r>
      <w:r w:rsidRPr="00E5568D">
        <w:rPr>
          <w:rFonts w:ascii="Book Antiqua" w:eastAsia="Times New Roman" w:hAnsi="Book Antiqua" w:cs="Times New Roman"/>
          <w:color w:val="000000" w:themeColor="text1"/>
          <w:sz w:val="24"/>
          <w:szCs w:val="24"/>
          <w:vertAlign w:val="superscript"/>
        </w:rPr>
        <w:t>-1</w:t>
      </w:r>
      <w:r w:rsidRPr="00E5568D">
        <w:rPr>
          <w:rFonts w:ascii="Book Antiqua" w:eastAsia="Times New Roman" w:hAnsi="Book Antiqua" w:cs="Times New Roman"/>
          <w:color w:val="000000" w:themeColor="text1"/>
          <w:sz w:val="24"/>
          <w:szCs w:val="24"/>
        </w:rPr>
        <w:t>K</w:t>
      </w:r>
      <w:r w:rsidRPr="00E5568D">
        <w:rPr>
          <w:rFonts w:ascii="Book Antiqua" w:eastAsia="Times New Roman" w:hAnsi="Book Antiqua" w:cs="Times New Roman"/>
          <w:color w:val="000000" w:themeColor="text1"/>
          <w:sz w:val="24"/>
          <w:szCs w:val="24"/>
          <w:vertAlign w:val="superscript"/>
        </w:rPr>
        <w:t>-1</w:t>
      </w:r>
    </w:p>
    <w:p w:rsidR="008D29FF" w:rsidRDefault="008D29FF" w:rsidP="008D29FF">
      <w:pPr>
        <w:pStyle w:val="ListParagraph"/>
        <w:tabs>
          <w:tab w:val="left" w:pos="9214"/>
        </w:tabs>
        <w:spacing w:after="0" w:line="240" w:lineRule="auto"/>
        <w:ind w:left="0"/>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i/>
          <w:iCs/>
          <w:color w:val="000000" w:themeColor="text1"/>
          <w:sz w:val="24"/>
          <w:szCs w:val="24"/>
        </w:rPr>
        <w:t>Chemical Nomenclature</w:t>
      </w:r>
      <w:r w:rsidRPr="00E5568D">
        <w:rPr>
          <w:rFonts w:ascii="Book Antiqua" w:eastAsia="Times New Roman" w:hAnsi="Book Antiqua" w:cs="Times New Roman"/>
          <w:color w:val="000000" w:themeColor="text1"/>
          <w:sz w:val="24"/>
          <w:szCs w:val="24"/>
        </w:rPr>
        <w:t>: Use IUPAC or Chemical Abstract conventions.</w:t>
      </w:r>
    </w:p>
    <w:p w:rsidR="008D29FF" w:rsidRPr="00E5568D" w:rsidRDefault="008D29FF" w:rsidP="008D29FF">
      <w:pPr>
        <w:tabs>
          <w:tab w:val="left" w:pos="9214"/>
        </w:tabs>
        <w:spacing w:after="0" w:line="240" w:lineRule="auto"/>
        <w:jc w:val="both"/>
        <w:rPr>
          <w:rFonts w:ascii="Book Antiqua" w:eastAsia="Times New Roman" w:hAnsi="Book Antiqua" w:cs="Times New Roman"/>
          <w:color w:val="000000" w:themeColor="text1"/>
          <w:sz w:val="24"/>
          <w:szCs w:val="24"/>
        </w:rPr>
      </w:pPr>
    </w:p>
    <w:p w:rsidR="008D29FF" w:rsidRPr="00E5568D" w:rsidRDefault="008D29FF" w:rsidP="008D29FF">
      <w:pPr>
        <w:tabs>
          <w:tab w:val="left" w:pos="9214"/>
        </w:tabs>
        <w:spacing w:after="0"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b/>
          <w:bCs/>
          <w:color w:val="000000" w:themeColor="text1"/>
          <w:sz w:val="24"/>
          <w:szCs w:val="24"/>
        </w:rPr>
        <w:t xml:space="preserve">4) Nomenclature: </w:t>
      </w:r>
      <w:r w:rsidRPr="00E5568D">
        <w:rPr>
          <w:rFonts w:ascii="Book Antiqua" w:eastAsia="Times New Roman" w:hAnsi="Book Antiqua" w:cs="Times New Roman"/>
          <w:color w:val="000000" w:themeColor="text1"/>
          <w:sz w:val="24"/>
          <w:szCs w:val="24"/>
        </w:rPr>
        <w:t>List symbols in alphabetical order with their definition and SI units. Greek letters, subscripts and superscripts should follow Roman symbols.</w:t>
      </w:r>
      <w:r w:rsidRPr="00E5568D">
        <w:rPr>
          <w:rFonts w:ascii="Book Antiqua" w:eastAsia="Times New Roman" w:hAnsi="Book Antiqua" w:cs="Times New Roman"/>
          <w:color w:val="000000" w:themeColor="text1"/>
          <w:sz w:val="24"/>
          <w:szCs w:val="24"/>
        </w:rPr>
        <w:br/>
      </w:r>
      <w:r w:rsidRPr="00E5568D">
        <w:rPr>
          <w:rFonts w:ascii="Book Antiqua" w:eastAsia="Times New Roman" w:hAnsi="Book Antiqua" w:cs="Times New Roman"/>
          <w:b/>
          <w:bCs/>
          <w:color w:val="000000" w:themeColor="text1"/>
          <w:sz w:val="24"/>
          <w:szCs w:val="24"/>
        </w:rPr>
        <w:t xml:space="preserve">5) Literature Cited: </w:t>
      </w:r>
      <w:r w:rsidRPr="00E5568D">
        <w:rPr>
          <w:rFonts w:ascii="Book Antiqua" w:eastAsia="Times New Roman" w:hAnsi="Book Antiqua" w:cs="Times New Roman"/>
          <w:color w:val="000000" w:themeColor="text1"/>
          <w:sz w:val="24"/>
          <w:szCs w:val="24"/>
        </w:rPr>
        <w:t>Arrange in alphabetical order according to last name of first author, patentee or editor.</w:t>
      </w:r>
    </w:p>
    <w:p w:rsidR="008D29FF" w:rsidRPr="00E5568D" w:rsidRDefault="008D29FF" w:rsidP="008D29FF">
      <w:pPr>
        <w:tabs>
          <w:tab w:val="left" w:pos="9214"/>
        </w:tabs>
        <w:spacing w:after="0" w:line="240" w:lineRule="auto"/>
        <w:jc w:val="both"/>
        <w:rPr>
          <w:rFonts w:ascii="Book Antiqua" w:eastAsia="Times New Roman" w:hAnsi="Book Antiqua" w:cs="Times New Roman"/>
          <w:color w:val="000000" w:themeColor="text1"/>
          <w:sz w:val="24"/>
          <w:szCs w:val="24"/>
        </w:rPr>
      </w:pPr>
    </w:p>
    <w:p w:rsidR="008D29FF" w:rsidRPr="00E5568D" w:rsidRDefault="008D29FF" w:rsidP="00A26A34">
      <w:pPr>
        <w:pStyle w:val="ListParagraph"/>
        <w:numPr>
          <w:ilvl w:val="0"/>
          <w:numId w:val="3"/>
        </w:numPr>
        <w:spacing w:before="100" w:beforeAutospacing="1" w:after="100" w:afterAutospacing="1" w:line="300" w:lineRule="atLeast"/>
        <w:jc w:val="both"/>
        <w:rPr>
          <w:rFonts w:ascii="Book Antiqua" w:eastAsia="Times New Roman" w:hAnsi="Book Antiqua" w:cs="Arial"/>
          <w:color w:val="000000" w:themeColor="text1"/>
          <w:sz w:val="20"/>
          <w:szCs w:val="20"/>
        </w:rPr>
      </w:pPr>
      <w:r w:rsidRPr="00E5568D">
        <w:rPr>
          <w:rFonts w:ascii="Book Antiqua" w:eastAsia="Times New Roman" w:hAnsi="Book Antiqua" w:cs="Arial"/>
          <w:b/>
          <w:bCs/>
          <w:color w:val="000000" w:themeColor="text1"/>
          <w:sz w:val="20"/>
        </w:rPr>
        <w:t>Journal Article:</w:t>
      </w:r>
      <w:r w:rsidRPr="00E5568D">
        <w:rPr>
          <w:rFonts w:ascii="Book Antiqua" w:eastAsia="Times New Roman" w:hAnsi="Book Antiqua" w:cs="Arial"/>
          <w:color w:val="000000" w:themeColor="text1"/>
          <w:sz w:val="20"/>
          <w:szCs w:val="20"/>
        </w:rPr>
        <w:t xml:space="preserve"> </w:t>
      </w:r>
      <w:r w:rsidRPr="00E5568D">
        <w:rPr>
          <w:rStyle w:val="reference-num-txt"/>
          <w:rFonts w:ascii="Book Antiqua" w:eastAsia="Meiryo" w:hAnsi="Book Antiqua" w:cs="Arial"/>
          <w:color w:val="000000" w:themeColor="text1"/>
          <w:sz w:val="24"/>
          <w:szCs w:val="24"/>
          <w:bdr w:val="none" w:sz="0" w:space="0" w:color="auto" w:frame="1"/>
        </w:rPr>
        <w:t>Matouq, M., T.</w:t>
      </w:r>
      <w:r w:rsidR="001B5046">
        <w:rPr>
          <w:rStyle w:val="reference-num-txt"/>
          <w:rFonts w:ascii="Book Antiqua" w:eastAsia="Meiryo" w:hAnsi="Book Antiqua" w:cs="Arial"/>
          <w:color w:val="000000" w:themeColor="text1"/>
          <w:sz w:val="24"/>
          <w:szCs w:val="24"/>
          <w:bdr w:val="none" w:sz="0" w:space="0" w:color="auto" w:frame="1"/>
        </w:rPr>
        <w:t>,</w:t>
      </w:r>
      <w:r w:rsidRPr="00E5568D">
        <w:rPr>
          <w:rStyle w:val="reference-num-txt"/>
          <w:rFonts w:ascii="Book Antiqua" w:eastAsia="Meiryo" w:hAnsi="Book Antiqua" w:cs="Arial"/>
          <w:color w:val="000000" w:themeColor="text1"/>
          <w:sz w:val="24"/>
          <w:szCs w:val="24"/>
          <w:bdr w:val="none" w:sz="0" w:space="0" w:color="auto" w:frame="1"/>
        </w:rPr>
        <w:t xml:space="preserve"> Tagawa</w:t>
      </w:r>
      <w:r w:rsidR="001B5046">
        <w:rPr>
          <w:rStyle w:val="reference-num-txt"/>
          <w:rFonts w:ascii="Book Antiqua" w:eastAsia="Meiryo" w:hAnsi="Book Antiqua" w:cs="Arial"/>
          <w:color w:val="000000" w:themeColor="text1"/>
          <w:sz w:val="24"/>
          <w:szCs w:val="24"/>
          <w:bdr w:val="none" w:sz="0" w:space="0" w:color="auto" w:frame="1"/>
        </w:rPr>
        <w:t>,</w:t>
      </w:r>
      <w:bookmarkStart w:id="0" w:name="_GoBack"/>
      <w:bookmarkEnd w:id="0"/>
      <w:r w:rsidRPr="00E5568D">
        <w:rPr>
          <w:rStyle w:val="reference-num-txt"/>
          <w:rFonts w:ascii="Book Antiqua" w:eastAsia="Meiryo" w:hAnsi="Book Antiqua" w:cs="Arial"/>
          <w:color w:val="000000" w:themeColor="text1"/>
          <w:sz w:val="24"/>
          <w:szCs w:val="24"/>
          <w:bdr w:val="none" w:sz="0" w:space="0" w:color="auto" w:frame="1"/>
        </w:rPr>
        <w:t xml:space="preserve"> and Goto</w:t>
      </w:r>
      <w:r w:rsidR="00B301AF">
        <w:rPr>
          <w:rStyle w:val="reference-num-txt"/>
          <w:rFonts w:ascii="Book Antiqua" w:eastAsia="Meiryo" w:hAnsi="Book Antiqua" w:cs="Arial"/>
          <w:color w:val="000000" w:themeColor="text1"/>
          <w:sz w:val="24"/>
          <w:szCs w:val="24"/>
          <w:bdr w:val="none" w:sz="0" w:space="0" w:color="auto" w:frame="1"/>
        </w:rPr>
        <w:t>,</w:t>
      </w:r>
      <w:r w:rsidR="00A26A34" w:rsidRPr="00A26A34">
        <w:rPr>
          <w:rStyle w:val="reference-num-txt"/>
          <w:rFonts w:ascii="Book Antiqua" w:eastAsia="Meiryo" w:hAnsi="Book Antiqua" w:cs="Arial"/>
          <w:color w:val="000000" w:themeColor="text1"/>
          <w:sz w:val="24"/>
          <w:szCs w:val="24"/>
          <w:bdr w:val="none" w:sz="0" w:space="0" w:color="auto" w:frame="1"/>
        </w:rPr>
        <w:t xml:space="preserve"> </w:t>
      </w:r>
      <w:r w:rsidR="00A26A34" w:rsidRPr="00E5568D">
        <w:rPr>
          <w:rStyle w:val="reference-num-txt"/>
          <w:rFonts w:ascii="Book Antiqua" w:eastAsia="Meiryo" w:hAnsi="Book Antiqua" w:cs="Arial"/>
          <w:color w:val="000000" w:themeColor="text1"/>
          <w:sz w:val="24"/>
          <w:szCs w:val="24"/>
          <w:bdr w:val="none" w:sz="0" w:space="0" w:color="auto" w:frame="1"/>
        </w:rPr>
        <w:t>S.</w:t>
      </w:r>
      <w:r w:rsidRPr="00E5568D">
        <w:rPr>
          <w:rStyle w:val="reference-num-txt"/>
          <w:rFonts w:ascii="Book Antiqua" w:eastAsia="Meiryo" w:hAnsi="Book Antiqua" w:cs="Arial"/>
          <w:color w:val="000000" w:themeColor="text1"/>
          <w:sz w:val="24"/>
          <w:szCs w:val="24"/>
          <w:bdr w:val="none" w:sz="0" w:space="0" w:color="auto" w:frame="1"/>
        </w:rPr>
        <w:t xml:space="preserve"> </w:t>
      </w:r>
      <w:r w:rsidR="00B301AF">
        <w:rPr>
          <w:rStyle w:val="reference-num-txt"/>
          <w:rFonts w:ascii="Book Antiqua" w:eastAsia="Meiryo" w:hAnsi="Book Antiqua" w:cs="Arial"/>
          <w:color w:val="000000" w:themeColor="text1"/>
          <w:sz w:val="24"/>
          <w:szCs w:val="24"/>
          <w:bdr w:val="none" w:sz="0" w:space="0" w:color="auto" w:frame="1"/>
        </w:rPr>
        <w:t>“</w:t>
      </w:r>
      <w:r w:rsidRPr="007C586B">
        <w:rPr>
          <w:rFonts w:ascii="Book Antiqua" w:hAnsi="Book Antiqua" w:cs="Arial"/>
          <w:color w:val="000000" w:themeColor="text1"/>
          <w:sz w:val="24"/>
          <w:szCs w:val="24"/>
          <w:shd w:val="clear" w:color="auto" w:fill="FFFFFF"/>
        </w:rPr>
        <w:t>Micro-channel reactor with guideline structure for organic–aqueous binary system</w:t>
      </w:r>
      <w:r w:rsidR="00B301AF">
        <w:rPr>
          <w:rFonts w:ascii="Book Antiqua" w:hAnsi="Book Antiqua" w:cs="Arial"/>
          <w:color w:val="000000" w:themeColor="text1"/>
          <w:sz w:val="24"/>
          <w:szCs w:val="24"/>
          <w:shd w:val="clear" w:color="auto" w:fill="FFFFFF"/>
        </w:rPr>
        <w:t>”</w:t>
      </w:r>
      <w:r>
        <w:rPr>
          <w:rFonts w:ascii="Arial" w:hAnsi="Arial" w:cs="Arial"/>
          <w:color w:val="545454"/>
          <w:sz w:val="27"/>
          <w:szCs w:val="27"/>
          <w:shd w:val="clear" w:color="auto" w:fill="FFFFFF"/>
        </w:rPr>
        <w:t xml:space="preserve">, </w:t>
      </w:r>
      <w:r w:rsidRPr="00E5568D">
        <w:rPr>
          <w:rStyle w:val="reference-num-txt"/>
          <w:rFonts w:ascii="Book Antiqua" w:eastAsia="Meiryo" w:hAnsi="Book Antiqua" w:cs="Arial"/>
          <w:i/>
          <w:iCs/>
          <w:color w:val="000000" w:themeColor="text1"/>
          <w:sz w:val="24"/>
          <w:szCs w:val="24"/>
          <w:bdr w:val="none" w:sz="0" w:space="0" w:color="auto" w:frame="1"/>
        </w:rPr>
        <w:t>J. Chem. Eng. Japan</w:t>
      </w:r>
      <w:r w:rsidRPr="00E5568D">
        <w:rPr>
          <w:rStyle w:val="reference-num-txt"/>
          <w:rFonts w:ascii="Book Antiqua" w:eastAsia="Meiryo" w:hAnsi="Book Antiqua" w:cs="Arial"/>
          <w:color w:val="000000" w:themeColor="text1"/>
          <w:sz w:val="24"/>
          <w:szCs w:val="24"/>
          <w:bdr w:val="none" w:sz="0" w:space="0" w:color="auto" w:frame="1"/>
        </w:rPr>
        <w:t xml:space="preserve">, </w:t>
      </w:r>
      <w:r w:rsidRPr="00E5568D">
        <w:rPr>
          <w:rStyle w:val="reference-num-txt"/>
          <w:rFonts w:ascii="Book Antiqua" w:eastAsia="Meiryo" w:hAnsi="Book Antiqua" w:cs="Arial"/>
          <w:b/>
          <w:bCs/>
          <w:color w:val="000000" w:themeColor="text1"/>
          <w:sz w:val="24"/>
          <w:szCs w:val="24"/>
          <w:bdr w:val="none" w:sz="0" w:space="0" w:color="auto" w:frame="1"/>
        </w:rPr>
        <w:t>26</w:t>
      </w:r>
      <w:r w:rsidRPr="00E5568D">
        <w:rPr>
          <w:rStyle w:val="reference-num-txt"/>
          <w:rFonts w:ascii="Book Antiqua" w:eastAsia="Meiryo" w:hAnsi="Book Antiqua" w:cs="Arial"/>
          <w:color w:val="000000" w:themeColor="text1"/>
          <w:sz w:val="24"/>
          <w:szCs w:val="24"/>
          <w:bdr w:val="none" w:sz="0" w:space="0" w:color="auto" w:frame="1"/>
        </w:rPr>
        <w:t>, 254–258 (1993)</w:t>
      </w:r>
    </w:p>
    <w:p w:rsidR="008D29FF" w:rsidRPr="00E5568D" w:rsidRDefault="008D29FF" w:rsidP="008D29FF">
      <w:pPr>
        <w:pStyle w:val="ListParagraph"/>
        <w:numPr>
          <w:ilvl w:val="0"/>
          <w:numId w:val="3"/>
        </w:numPr>
        <w:spacing w:before="100" w:beforeAutospacing="1" w:after="100" w:afterAutospacing="1" w:line="300" w:lineRule="atLeast"/>
        <w:jc w:val="both"/>
        <w:rPr>
          <w:rFonts w:ascii="Book Antiqua" w:eastAsia="Times New Roman" w:hAnsi="Book Antiqua" w:cs="Arial"/>
          <w:color w:val="000000" w:themeColor="text1"/>
          <w:sz w:val="20"/>
          <w:szCs w:val="20"/>
        </w:rPr>
      </w:pPr>
      <w:r w:rsidRPr="00E5568D">
        <w:rPr>
          <w:rFonts w:ascii="Book Antiqua" w:eastAsia="Times New Roman" w:hAnsi="Book Antiqua" w:cs="Arial"/>
          <w:b/>
          <w:bCs/>
          <w:color w:val="000000" w:themeColor="text1"/>
          <w:sz w:val="20"/>
        </w:rPr>
        <w:t>Book Reference:</w:t>
      </w:r>
      <w:r w:rsidRPr="00E5568D">
        <w:rPr>
          <w:rFonts w:ascii="Book Antiqua" w:eastAsia="Times New Roman" w:hAnsi="Book Antiqua" w:cs="Arial"/>
          <w:color w:val="000000" w:themeColor="text1"/>
          <w:sz w:val="20"/>
          <w:szCs w:val="20"/>
        </w:rPr>
        <w:t xml:space="preserve"> </w:t>
      </w:r>
      <w:r w:rsidRPr="00E5568D">
        <w:rPr>
          <w:rFonts w:ascii="Book Antiqua" w:eastAsia="Times New Roman" w:hAnsi="Book Antiqua" w:cs="Times New Roman"/>
          <w:color w:val="000000" w:themeColor="text1"/>
          <w:sz w:val="24"/>
          <w:szCs w:val="24"/>
        </w:rPr>
        <w:t>Carslaw, H. C. and J. C. Jaeger; Conduction of Heat in Solids, 2nd ed., pp. 198-201, Clarendon Press, Oxford, U.K. (1960)</w:t>
      </w:r>
      <w:r w:rsidRPr="00E5568D">
        <w:rPr>
          <w:rFonts w:ascii="Book Antiqua" w:eastAsia="Times New Roman" w:hAnsi="Book Antiqua" w:cs="Arial"/>
          <w:color w:val="000000" w:themeColor="text1"/>
          <w:sz w:val="20"/>
          <w:szCs w:val="20"/>
        </w:rPr>
        <w:t>.</w:t>
      </w:r>
    </w:p>
    <w:p w:rsidR="008D29FF" w:rsidRPr="00E5568D" w:rsidRDefault="008D29FF" w:rsidP="008D29FF">
      <w:pPr>
        <w:pStyle w:val="ListParagraph"/>
        <w:numPr>
          <w:ilvl w:val="0"/>
          <w:numId w:val="3"/>
        </w:numPr>
        <w:spacing w:before="100" w:beforeAutospacing="1" w:after="100" w:afterAutospacing="1" w:line="300" w:lineRule="atLeast"/>
        <w:jc w:val="both"/>
        <w:rPr>
          <w:rFonts w:ascii="Book Antiqua" w:eastAsia="Times New Roman" w:hAnsi="Book Antiqua" w:cs="Arial"/>
          <w:color w:val="000000" w:themeColor="text1"/>
          <w:sz w:val="20"/>
          <w:szCs w:val="20"/>
        </w:rPr>
      </w:pPr>
      <w:r w:rsidRPr="00E5568D">
        <w:rPr>
          <w:rFonts w:ascii="Book Antiqua" w:eastAsia="Times New Roman" w:hAnsi="Book Antiqua" w:cs="Arial"/>
          <w:b/>
          <w:bCs/>
          <w:color w:val="000000" w:themeColor="text1"/>
          <w:sz w:val="20"/>
        </w:rPr>
        <w:t>Chapter in a Book Reference:</w:t>
      </w:r>
      <w:r w:rsidRPr="00E5568D">
        <w:rPr>
          <w:rFonts w:ascii="Book Antiqua" w:eastAsia="Times New Roman" w:hAnsi="Book Antiqua" w:cs="Arial"/>
          <w:color w:val="000000" w:themeColor="text1"/>
          <w:sz w:val="20"/>
          <w:szCs w:val="20"/>
        </w:rPr>
        <w:t xml:space="preserve"> Misra NC, Misra S, Chaturvedi A. Carcinoma gallbladder. In: Johnson CD, Taylor I, editors. Recent advances in surgery. London: Churchill Livingstone. 1997; 69-87.</w:t>
      </w:r>
    </w:p>
    <w:p w:rsidR="008D29FF" w:rsidRPr="00E5568D" w:rsidRDefault="008D29FF" w:rsidP="008D29FF">
      <w:pPr>
        <w:pStyle w:val="ListParagraph"/>
        <w:numPr>
          <w:ilvl w:val="0"/>
          <w:numId w:val="3"/>
        </w:numPr>
        <w:spacing w:before="100" w:beforeAutospacing="1" w:after="100" w:afterAutospacing="1" w:line="300" w:lineRule="atLeast"/>
        <w:jc w:val="both"/>
        <w:rPr>
          <w:rFonts w:ascii="Book Antiqua" w:eastAsia="Times New Roman" w:hAnsi="Book Antiqua" w:cs="Arial"/>
          <w:color w:val="000000" w:themeColor="text1"/>
          <w:sz w:val="20"/>
          <w:szCs w:val="20"/>
        </w:rPr>
      </w:pPr>
      <w:r w:rsidRPr="00E5568D">
        <w:rPr>
          <w:rFonts w:ascii="Book Antiqua" w:eastAsia="Times New Roman" w:hAnsi="Book Antiqua" w:cs="Arial"/>
          <w:b/>
          <w:bCs/>
          <w:color w:val="000000" w:themeColor="text1"/>
          <w:sz w:val="20"/>
        </w:rPr>
        <w:t>Conference proceedings:</w:t>
      </w:r>
      <w:r w:rsidRPr="00E5568D">
        <w:rPr>
          <w:rFonts w:ascii="Book Antiqua" w:eastAsia="Times New Roman" w:hAnsi="Book Antiqua" w:cs="Arial"/>
          <w:color w:val="000000" w:themeColor="text1"/>
          <w:sz w:val="20"/>
          <w:szCs w:val="20"/>
        </w:rPr>
        <w:t xml:space="preserve"> Harnden P, Joffe JK, Jones WG, editors. Germ cell tumours V. Proceedings of the 5th Germ Cell Tumour Conference, 2001 Sep 13-15. Leeds, UK. New York: Springer, 2002.</w:t>
      </w:r>
    </w:p>
    <w:p w:rsidR="008D29FF" w:rsidRPr="00E5568D" w:rsidRDefault="008D29FF" w:rsidP="008D29FF">
      <w:pPr>
        <w:pStyle w:val="ListParagraph"/>
        <w:numPr>
          <w:ilvl w:val="0"/>
          <w:numId w:val="3"/>
        </w:numPr>
        <w:spacing w:before="100" w:beforeAutospacing="1" w:after="100" w:afterAutospacing="1" w:line="300" w:lineRule="atLeast"/>
        <w:jc w:val="both"/>
        <w:rPr>
          <w:rFonts w:ascii="Book Antiqua" w:eastAsia="Times New Roman" w:hAnsi="Book Antiqua" w:cs="Arial"/>
          <w:color w:val="000000" w:themeColor="text1"/>
          <w:sz w:val="20"/>
          <w:szCs w:val="20"/>
        </w:rPr>
      </w:pPr>
      <w:r w:rsidRPr="00E5568D">
        <w:rPr>
          <w:rFonts w:ascii="Book Antiqua" w:eastAsia="Times New Roman" w:hAnsi="Book Antiqua" w:cs="Arial"/>
          <w:b/>
          <w:bCs/>
          <w:color w:val="000000" w:themeColor="text1"/>
          <w:sz w:val="20"/>
        </w:rPr>
        <w:t xml:space="preserve">Dissertation: </w:t>
      </w:r>
      <w:r w:rsidRPr="00E5568D">
        <w:rPr>
          <w:rFonts w:ascii="Book Antiqua" w:eastAsia="Times New Roman" w:hAnsi="Book Antiqua" w:cs="Arial"/>
          <w:color w:val="000000" w:themeColor="text1"/>
          <w:sz w:val="20"/>
          <w:szCs w:val="20"/>
        </w:rPr>
        <w:t>Borkowski MM. Infant sleep and feeding: a telephone survey of Hispanic Americans [dissertation]. Mount Pleasant (MI): Central Michigan University. 2002.</w:t>
      </w:r>
    </w:p>
    <w:p w:rsidR="008D29FF" w:rsidRPr="00E5568D" w:rsidRDefault="008D29FF" w:rsidP="008D29FF">
      <w:pPr>
        <w:pStyle w:val="ListParagraph"/>
        <w:numPr>
          <w:ilvl w:val="0"/>
          <w:numId w:val="3"/>
        </w:numPr>
        <w:spacing w:before="100" w:beforeAutospacing="1" w:after="0" w:afterAutospacing="1" w:line="240" w:lineRule="auto"/>
        <w:jc w:val="both"/>
        <w:rPr>
          <w:rFonts w:ascii="Book Antiqua" w:eastAsia="Times New Roman" w:hAnsi="Book Antiqua" w:cs="Times New Roman"/>
          <w:color w:val="000000" w:themeColor="text1"/>
          <w:sz w:val="24"/>
          <w:szCs w:val="24"/>
        </w:rPr>
      </w:pPr>
      <w:r w:rsidRPr="00E5568D">
        <w:rPr>
          <w:rFonts w:ascii="Book Antiqua" w:eastAsia="Times New Roman" w:hAnsi="Book Antiqua" w:cs="Times New Roman"/>
          <w:b/>
          <w:bCs/>
          <w:color w:val="000000" w:themeColor="text1"/>
          <w:sz w:val="24"/>
          <w:szCs w:val="24"/>
        </w:rPr>
        <w:t>Patent</w:t>
      </w:r>
      <w:r w:rsidRPr="00E5568D">
        <w:rPr>
          <w:rFonts w:ascii="Book Antiqua" w:eastAsia="Times New Roman" w:hAnsi="Book Antiqua" w:cs="Arial"/>
          <w:b/>
          <w:bCs/>
          <w:color w:val="000000" w:themeColor="text1"/>
          <w:sz w:val="20"/>
        </w:rPr>
        <w:t xml:space="preserve">: </w:t>
      </w:r>
      <w:r w:rsidRPr="00E5568D">
        <w:rPr>
          <w:rFonts w:ascii="Book Antiqua" w:eastAsia="Times New Roman" w:hAnsi="Book Antiqua" w:cs="Times New Roman"/>
          <w:color w:val="000000" w:themeColor="text1"/>
          <w:sz w:val="24"/>
          <w:szCs w:val="24"/>
        </w:rPr>
        <w:t xml:space="preserve">Primack, H. S.; "Method of Stabilizing Polyvalent Metal Solution," U.S Patent 4, 374,104 (1983), </w:t>
      </w:r>
    </w:p>
    <w:p w:rsidR="00454652" w:rsidRDefault="00454652"/>
    <w:sectPr w:rsidR="00454652" w:rsidSect="00454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54A2E"/>
    <w:multiLevelType w:val="hybridMultilevel"/>
    <w:tmpl w:val="53EC03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D77FD"/>
    <w:multiLevelType w:val="hybridMultilevel"/>
    <w:tmpl w:val="67467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30372"/>
    <w:multiLevelType w:val="hybridMultilevel"/>
    <w:tmpl w:val="CC4E8C50"/>
    <w:lvl w:ilvl="0" w:tplc="5C1871F8">
      <w:start w:val="1"/>
      <w:numFmt w:val="low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D29FF"/>
    <w:rsid w:val="000855CB"/>
    <w:rsid w:val="001B5046"/>
    <w:rsid w:val="003E0582"/>
    <w:rsid w:val="00454652"/>
    <w:rsid w:val="0084393F"/>
    <w:rsid w:val="008D29FF"/>
    <w:rsid w:val="00A26A34"/>
    <w:rsid w:val="00B301AF"/>
    <w:rsid w:val="00E734FF"/>
    <w:rsid w:val="00F83945"/>
    <w:rsid w:val="00F9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5069"/>
  <w15:docId w15:val="{3946119C-C6C5-4C31-BD26-A5E58C4C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FF"/>
    <w:pPr>
      <w:ind w:left="720"/>
      <w:contextualSpacing/>
    </w:pPr>
  </w:style>
  <w:style w:type="character" w:customStyle="1" w:styleId="reference-num-txt">
    <w:name w:val="reference-num-txt"/>
    <w:basedOn w:val="DefaultParagraphFont"/>
    <w:rsid w:val="008D29FF"/>
  </w:style>
  <w:style w:type="paragraph" w:styleId="NormalWeb">
    <w:name w:val="Normal (Web)"/>
    <w:basedOn w:val="Normal"/>
    <w:uiPriority w:val="99"/>
    <w:unhideWhenUsed/>
    <w:rsid w:val="008D2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c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2018-05-07T06:19:00Z</dcterms:created>
  <dcterms:modified xsi:type="dcterms:W3CDTF">2021-05-30T12:16:00Z</dcterms:modified>
</cp:coreProperties>
</file>